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2-</w:t>
      </w:r>
      <w:r>
        <w:rPr>
          <w:rFonts w:ascii="Times New Roman" w:eastAsia="Times New Roman" w:hAnsi="Times New Roman" w:cs="Times New Roman"/>
        </w:rPr>
        <w:t>1125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200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4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ЗАОЧНОЕ </w:t>
      </w: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22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 Нефтеюганск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Нефтеюганского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Агзямова Р.В.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при секретаре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судебного заседания </w:t>
      </w:r>
      <w:r>
        <w:rPr>
          <w:rFonts w:ascii="Times New Roman" w:eastAsia="Times New Roman" w:hAnsi="Times New Roman" w:cs="Times New Roman"/>
          <w:sz w:val="28"/>
          <w:szCs w:val="28"/>
        </w:rPr>
        <w:t>Гильмияровой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Г.Г.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гражданское дело по исковом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заявлению </w:t>
      </w:r>
      <w:r>
        <w:rPr>
          <w:rFonts w:ascii="Times New Roman" w:eastAsia="Times New Roman" w:hAnsi="Times New Roman" w:cs="Times New Roman"/>
          <w:sz w:val="28"/>
          <w:szCs w:val="28"/>
        </w:rPr>
        <w:t>Бюджетного учреждения Омской области «Многофункциональный центр предоставления государственных и муниципальных услуг Омского района Омской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Телегиной </w:t>
      </w:r>
      <w:r>
        <w:rPr>
          <w:rStyle w:val="cat-UserDefinedgrp-20rplc-7"/>
          <w:rFonts w:ascii="Times New Roman" w:eastAsia="Times New Roman" w:hAnsi="Times New Roman" w:cs="Times New Roman"/>
          <w:sz w:val="28"/>
          <w:szCs w:val="28"/>
        </w:rPr>
        <w:t>Т.И.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eastAsia="Times New Roman" w:hAnsi="Times New Roman" w:cs="Times New Roman"/>
          <w:sz w:val="28"/>
          <w:szCs w:val="28"/>
        </w:rPr>
        <w:t>взыскани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незаконно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полученн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ых сумм </w:t>
      </w:r>
      <w:r>
        <w:rPr>
          <w:rFonts w:ascii="Times New Roman" w:eastAsia="Times New Roman" w:hAnsi="Times New Roman" w:cs="Times New Roman"/>
          <w:sz w:val="28"/>
          <w:szCs w:val="28"/>
        </w:rPr>
        <w:t>ежемесячной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денежной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выплаты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мер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социальной поддержки </w:t>
      </w:r>
      <w:r>
        <w:rPr>
          <w:rFonts w:ascii="Times New Roman" w:eastAsia="Times New Roman" w:hAnsi="Times New Roman" w:cs="Times New Roman"/>
          <w:sz w:val="28"/>
          <w:szCs w:val="28"/>
        </w:rPr>
        <w:t>по оплате коммунальных услуг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категории «Ветеран труда»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 194-</w:t>
      </w:r>
      <w:r>
        <w:rPr>
          <w:rFonts w:ascii="Times New Roman" w:eastAsia="Times New Roman" w:hAnsi="Times New Roman" w:cs="Times New Roman"/>
          <w:sz w:val="28"/>
          <w:szCs w:val="28"/>
        </w:rPr>
        <w:t>199 Гражданского процессуального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 Е Ш И Л: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8"/>
          <w:szCs w:val="28"/>
        </w:rPr>
        <w:t>Бюджетного учреждения Омской области «Многофункциональный центр предоставления государственных и муниципальных услуг Омского района Омской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к Телегиной </w:t>
      </w:r>
      <w:r>
        <w:rPr>
          <w:rStyle w:val="cat-UserDefinedgrp-20rplc-10"/>
          <w:rFonts w:ascii="Times New Roman" w:eastAsia="Times New Roman" w:hAnsi="Times New Roman" w:cs="Times New Roman"/>
          <w:sz w:val="28"/>
          <w:szCs w:val="28"/>
        </w:rPr>
        <w:t>Т.И.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незаконно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полученных сумм ежемесячной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денежной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выплаты и мер социальной поддержки по оплате коммунальных услуг по категории «Ветеран труда»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удовлетворить.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Телегиной </w:t>
      </w:r>
      <w:r>
        <w:rPr>
          <w:rStyle w:val="cat-UserDefinedgrp-21rplc-12"/>
          <w:rFonts w:ascii="Times New Roman" w:eastAsia="Times New Roman" w:hAnsi="Times New Roman" w:cs="Times New Roman"/>
          <w:sz w:val="28"/>
          <w:szCs w:val="28"/>
        </w:rPr>
        <w:t>Т.И.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ExternalSystemDefinedgrp-19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7rplc-14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пользу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Бюджетного учреждения Омской области «Многофункциональный центр предоставления государственных и муниципальных услуг Омского района Омской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ИНН </w:t>
      </w:r>
      <w:r>
        <w:rPr>
          <w:rFonts w:ascii="Times New Roman" w:eastAsia="Times New Roman" w:hAnsi="Times New Roman" w:cs="Times New Roman"/>
          <w:sz w:val="28"/>
          <w:szCs w:val="28"/>
        </w:rPr>
        <w:t>5506215391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сумму незаконно полученной ежемесячной денежной выплаты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категории «Ветеран труда» за период с 1 июля 2020 года по 28 февраля 2023 года в размере 7999 руб. 99 коп.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также сумму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незаконно полученной </w:t>
      </w:r>
      <w:r>
        <w:rPr>
          <w:rFonts w:ascii="Times New Roman" w:eastAsia="Times New Roman" w:hAnsi="Times New Roman" w:cs="Times New Roman"/>
          <w:sz w:val="28"/>
          <w:szCs w:val="28"/>
        </w:rPr>
        <w:t>меры социальной поддержки по оплате коммунальных услуг по категории «Ветеран труда»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период с 01 июля 2020 года по 28 февраля 2023 года в размере 10909 руб. 17 коп., расходы по оплате государственной пошлины в размере 756 руб. 37 коп., всего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665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 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Заочное решение мирового судьи может быть обжаловано ответчиком в апелляционном порядке в </w:t>
      </w:r>
      <w:r>
        <w:rPr>
          <w:rFonts w:ascii="Times New Roman" w:eastAsia="Times New Roman" w:hAnsi="Times New Roman" w:cs="Times New Roman"/>
          <w:sz w:val="28"/>
          <w:szCs w:val="28"/>
        </w:rPr>
        <w:t>Нефтеюганский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Ханты-Мансийского автономного округа-Югры </w:t>
      </w:r>
      <w:r>
        <w:rPr>
          <w:rFonts w:ascii="Times New Roman" w:eastAsia="Times New Roman" w:hAnsi="Times New Roman" w:cs="Times New Roman"/>
          <w:sz w:val="28"/>
          <w:szCs w:val="28"/>
        </w:rPr>
        <w:t>течение одного месяца со дня вынесения определения суда об отказе в удовлетворении заявления об отмене этого решения суда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Заочное решение мирового судьи может быть обжаловано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апелляционном порядке в </w:t>
      </w:r>
      <w:r>
        <w:rPr>
          <w:rFonts w:ascii="Times New Roman" w:eastAsia="Times New Roman" w:hAnsi="Times New Roman" w:cs="Times New Roman"/>
          <w:sz w:val="28"/>
          <w:szCs w:val="28"/>
        </w:rPr>
        <w:t>Нефтеюганский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Ханты-Мансийского автономного округа-Югры </w:t>
      </w:r>
      <w:r>
        <w:rPr>
          <w:rFonts w:ascii="Times New Roman" w:eastAsia="Times New Roman" w:hAnsi="Times New Roman" w:cs="Times New Roman"/>
          <w:sz w:val="28"/>
          <w:szCs w:val="28"/>
        </w:rPr>
        <w:t>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Лица, участвующие в деле, их представители могут обратиться к мировому судье с заявлением о составлении мотивированного решения суда: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Р.В. Агзямова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jc w:val="both"/>
        <w:rPr>
          <w:sz w:val="20"/>
          <w:szCs w:val="20"/>
        </w:rPr>
      </w:pPr>
    </w:p>
    <w:p>
      <w:pPr>
        <w:spacing w:before="0" w:after="0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0rplc-7">
    <w:name w:val="cat-UserDefined grp-20 rplc-7"/>
    <w:basedOn w:val="DefaultParagraphFont"/>
  </w:style>
  <w:style w:type="character" w:customStyle="1" w:styleId="cat-UserDefinedgrp-20rplc-10">
    <w:name w:val="cat-UserDefined grp-20 rplc-10"/>
    <w:basedOn w:val="DefaultParagraphFont"/>
  </w:style>
  <w:style w:type="character" w:customStyle="1" w:styleId="cat-UserDefinedgrp-21rplc-12">
    <w:name w:val="cat-UserDefined grp-21 rplc-12"/>
    <w:basedOn w:val="DefaultParagraphFont"/>
  </w:style>
  <w:style w:type="character" w:customStyle="1" w:styleId="cat-ExternalSystemDefinedgrp-19rplc-13">
    <w:name w:val="cat-ExternalSystemDefined grp-19 rplc-13"/>
    <w:basedOn w:val="DefaultParagraphFont"/>
  </w:style>
  <w:style w:type="character" w:customStyle="1" w:styleId="cat-PassportDatagrp-17rplc-14">
    <w:name w:val="cat-PassportData grp-17 rplc-14"/>
    <w:basedOn w:val="DefaultParagraphFont"/>
  </w:style>
  <w:style w:type="character" w:customStyle="1" w:styleId="cat-UserDefinedgrp-22rplc-24">
    <w:name w:val="cat-UserDefined grp-22 rplc-24"/>
    <w:basedOn w:val="DefaultParagraphFont"/>
  </w:style>
  <w:style w:type="character" w:customStyle="1" w:styleId="cat-UserDefinedgrp-23rplc-27">
    <w:name w:val="cat-UserDefined grp-23 rplc-2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